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C56C1">
      <w:pPr>
        <w:spacing w:before="91" w:line="224" w:lineRule="auto"/>
        <w:rPr>
          <w:rFonts w:ascii="黑体" w:hAnsi="黑体" w:eastAsia="黑体" w:cs="黑体"/>
          <w:sz w:val="28"/>
          <w:szCs w:val="28"/>
        </w:rPr>
      </w:pPr>
      <w:bookmarkStart w:id="0" w:name="_GoBack"/>
      <w:r>
        <w:rPr>
          <w:rFonts w:ascii="黑体" w:hAnsi="黑体" w:eastAsia="黑体" w:cs="黑体"/>
          <w:spacing w:val="32"/>
          <w:sz w:val="28"/>
          <w:szCs w:val="28"/>
        </w:rPr>
        <w:t>附件1</w:t>
      </w:r>
    </w:p>
    <w:p w14:paraId="3C94F3F5">
      <w:pPr>
        <w:spacing w:before="296" w:line="305" w:lineRule="auto"/>
        <w:ind w:left="2969" w:right="1921" w:hanging="94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7"/>
          <w:sz w:val="32"/>
          <w:szCs w:val="32"/>
        </w:rPr>
        <w:t>长三角科学道德和学风建设研讨会</w:t>
      </w:r>
      <w:r>
        <w:rPr>
          <w:rFonts w:ascii="黑体" w:hAnsi="黑体" w:eastAsia="黑体" w:cs="黑体"/>
          <w:spacing w:val="7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6"/>
          <w:sz w:val="32"/>
          <w:szCs w:val="32"/>
        </w:rPr>
        <w:t>学术论文选题及要求</w:t>
      </w:r>
    </w:p>
    <w:bookmarkEnd w:id="0"/>
    <w:p w14:paraId="44760371">
      <w:pPr>
        <w:spacing w:line="222" w:lineRule="auto"/>
        <w:ind w:left="449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-2"/>
          <w:sz w:val="23"/>
          <w:szCs w:val="23"/>
        </w:rPr>
        <w:t>一</w:t>
      </w:r>
      <w:r>
        <w:rPr>
          <w:rFonts w:ascii="黑体" w:hAnsi="黑体" w:eastAsia="黑体" w:cs="黑体"/>
          <w:spacing w:val="-64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-2"/>
          <w:sz w:val="23"/>
          <w:szCs w:val="23"/>
        </w:rPr>
        <w:t>、参考选题</w:t>
      </w:r>
    </w:p>
    <w:p w14:paraId="7E82926B">
      <w:pPr>
        <w:spacing w:before="90" w:line="224" w:lineRule="auto"/>
        <w:ind w:left="560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5"/>
          <w:sz w:val="24"/>
          <w:szCs w:val="24"/>
        </w:rPr>
        <w:t>(一)弘扬科学家精神专题</w:t>
      </w:r>
    </w:p>
    <w:p w14:paraId="2BC535D5">
      <w:pPr>
        <w:pStyle w:val="2"/>
        <w:spacing w:before="81" w:line="222" w:lineRule="auto"/>
        <w:ind w:left="449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pacing w:val="-22"/>
          <w:sz w:val="26"/>
          <w:szCs w:val="26"/>
        </w:rPr>
        <w:t>1.</w:t>
      </w:r>
      <w:r>
        <w:rPr>
          <w:spacing w:val="-22"/>
          <w:sz w:val="26"/>
          <w:szCs w:val="26"/>
        </w:rPr>
        <w:t>习近平总书记关于科学家精神的重要论述研究</w:t>
      </w:r>
    </w:p>
    <w:p w14:paraId="7CCA86CA">
      <w:pPr>
        <w:pStyle w:val="2"/>
        <w:spacing w:before="87" w:line="222" w:lineRule="auto"/>
        <w:ind w:left="44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2.</w:t>
      </w:r>
      <w:r>
        <w:rPr>
          <w:spacing w:val="-2"/>
          <w:sz w:val="24"/>
          <w:szCs w:val="24"/>
        </w:rPr>
        <w:t>习近平总书记关于加强基础研究与科技强国建设的重要论</w:t>
      </w:r>
      <w:r>
        <w:rPr>
          <w:spacing w:val="-3"/>
          <w:sz w:val="24"/>
          <w:szCs w:val="24"/>
        </w:rPr>
        <w:t>述研究</w:t>
      </w:r>
    </w:p>
    <w:p w14:paraId="114927D0">
      <w:pPr>
        <w:pStyle w:val="2"/>
        <w:spacing w:before="101" w:line="222" w:lineRule="auto"/>
        <w:ind w:left="449"/>
        <w:rPr>
          <w:sz w:val="24"/>
          <w:szCs w:val="24"/>
        </w:rPr>
      </w:pPr>
      <w:r>
        <w:rPr>
          <w:spacing w:val="-6"/>
          <w:sz w:val="24"/>
          <w:szCs w:val="24"/>
        </w:rPr>
        <w:t>3.科学家精神与新质生产力</w:t>
      </w:r>
    </w:p>
    <w:p w14:paraId="79731710">
      <w:pPr>
        <w:pStyle w:val="2"/>
        <w:spacing w:before="91" w:line="222" w:lineRule="auto"/>
        <w:ind w:left="44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4.</w:t>
      </w:r>
      <w:r>
        <w:rPr>
          <w:spacing w:val="-3"/>
          <w:sz w:val="24"/>
          <w:szCs w:val="24"/>
        </w:rPr>
        <w:t>科学家精神的时代内涵与弘扬路径</w:t>
      </w:r>
    </w:p>
    <w:p w14:paraId="20B60CEA">
      <w:pPr>
        <w:pStyle w:val="2"/>
        <w:spacing w:before="79" w:line="221" w:lineRule="auto"/>
        <w:ind w:left="449"/>
        <w:rPr>
          <w:sz w:val="24"/>
          <w:szCs w:val="24"/>
        </w:rPr>
      </w:pPr>
      <w:r>
        <w:rPr>
          <w:spacing w:val="-7"/>
          <w:sz w:val="24"/>
          <w:szCs w:val="24"/>
        </w:rPr>
        <w:t>5.科学家精神融入研究生培养</w:t>
      </w:r>
    </w:p>
    <w:p w14:paraId="3F9006A5">
      <w:pPr>
        <w:pStyle w:val="2"/>
        <w:spacing w:before="94" w:line="222" w:lineRule="auto"/>
        <w:ind w:left="44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6.</w:t>
      </w:r>
      <w:r>
        <w:rPr>
          <w:spacing w:val="-3"/>
          <w:sz w:val="24"/>
          <w:szCs w:val="24"/>
        </w:rPr>
        <w:t>跨学科背景下科学家精神的传承机制研究</w:t>
      </w:r>
    </w:p>
    <w:p w14:paraId="1808F516">
      <w:pPr>
        <w:pStyle w:val="2"/>
        <w:spacing w:before="93" w:line="222" w:lineRule="auto"/>
        <w:ind w:left="44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7.</w:t>
      </w:r>
      <w:r>
        <w:rPr>
          <w:spacing w:val="-3"/>
          <w:sz w:val="24"/>
          <w:szCs w:val="24"/>
        </w:rPr>
        <w:t>科学家精神与教育强国建设</w:t>
      </w:r>
    </w:p>
    <w:p w14:paraId="43796D77">
      <w:pPr>
        <w:spacing w:before="99" w:line="224" w:lineRule="auto"/>
        <w:ind w:left="560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6"/>
          <w:sz w:val="24"/>
          <w:szCs w:val="24"/>
        </w:rPr>
        <w:t>(二)涵养优良学风专题</w:t>
      </w:r>
    </w:p>
    <w:p w14:paraId="47454945">
      <w:pPr>
        <w:pStyle w:val="2"/>
        <w:spacing w:before="91" w:line="222" w:lineRule="auto"/>
        <w:ind w:left="449"/>
        <w:rPr>
          <w:sz w:val="24"/>
          <w:szCs w:val="24"/>
        </w:rPr>
      </w:pPr>
      <w:r>
        <w:rPr>
          <w:spacing w:val="-7"/>
          <w:sz w:val="24"/>
          <w:szCs w:val="24"/>
        </w:rPr>
        <w:t>1.研究生学风建设现状与对策</w:t>
      </w:r>
    </w:p>
    <w:p w14:paraId="25F8D54A">
      <w:pPr>
        <w:pStyle w:val="2"/>
        <w:spacing w:before="100" w:line="222" w:lineRule="auto"/>
        <w:ind w:left="44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2.</w:t>
      </w:r>
      <w:r>
        <w:rPr>
          <w:spacing w:val="-3"/>
          <w:sz w:val="24"/>
          <w:szCs w:val="24"/>
        </w:rPr>
        <w:t>学风建设长效机制</w:t>
      </w:r>
    </w:p>
    <w:p w14:paraId="564C8F81">
      <w:pPr>
        <w:pStyle w:val="2"/>
        <w:spacing w:before="91" w:line="222" w:lineRule="auto"/>
        <w:ind w:left="44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3.</w:t>
      </w:r>
      <w:r>
        <w:rPr>
          <w:spacing w:val="-3"/>
          <w:sz w:val="24"/>
          <w:szCs w:val="24"/>
        </w:rPr>
        <w:t>数字化赋能学风建设</w:t>
      </w:r>
    </w:p>
    <w:p w14:paraId="5561F986">
      <w:pPr>
        <w:pStyle w:val="2"/>
        <w:spacing w:before="81" w:line="221" w:lineRule="auto"/>
        <w:ind w:left="449"/>
        <w:rPr>
          <w:sz w:val="24"/>
          <w:szCs w:val="24"/>
        </w:rPr>
      </w:pPr>
      <w:r>
        <w:rPr>
          <w:spacing w:val="-7"/>
          <w:sz w:val="24"/>
          <w:szCs w:val="24"/>
        </w:rPr>
        <w:t>4.研究生分类培养与学风建设</w:t>
      </w:r>
    </w:p>
    <w:p w14:paraId="0A9EBC96">
      <w:pPr>
        <w:pStyle w:val="2"/>
        <w:spacing w:before="93" w:line="222" w:lineRule="auto"/>
        <w:ind w:left="449"/>
        <w:rPr>
          <w:sz w:val="24"/>
          <w:szCs w:val="24"/>
        </w:rPr>
      </w:pPr>
      <w:r>
        <w:rPr>
          <w:spacing w:val="-8"/>
          <w:sz w:val="24"/>
          <w:szCs w:val="24"/>
        </w:rPr>
        <w:t>5.学术道德长效机制</w:t>
      </w:r>
    </w:p>
    <w:p w14:paraId="287A5447">
      <w:pPr>
        <w:pStyle w:val="2"/>
        <w:spacing w:before="91" w:line="221" w:lineRule="auto"/>
        <w:ind w:left="44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>6.</w:t>
      </w:r>
      <w:r>
        <w:rPr>
          <w:spacing w:val="-13"/>
          <w:sz w:val="24"/>
          <w:szCs w:val="24"/>
        </w:rPr>
        <w:t>系好学术生涯“第一粒扣子”教育模式的探索与实践</w:t>
      </w:r>
    </w:p>
    <w:p w14:paraId="7D6CCD1E">
      <w:pPr>
        <w:spacing w:before="101" w:line="223" w:lineRule="auto"/>
        <w:ind w:left="560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5"/>
          <w:sz w:val="24"/>
          <w:szCs w:val="24"/>
        </w:rPr>
        <w:t>(三)学术规范、导学关系与</w:t>
      </w:r>
      <w:r>
        <w:rPr>
          <w:rFonts w:ascii="Times New Roman" w:hAnsi="Times New Roman" w:eastAsia="Times New Roman" w:cs="Times New Roman"/>
          <w:sz w:val="24"/>
          <w:szCs w:val="24"/>
        </w:rPr>
        <w:t>AI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楷体" w:hAnsi="楷体" w:eastAsia="楷体" w:cs="楷体"/>
          <w:spacing w:val="5"/>
          <w:sz w:val="24"/>
          <w:szCs w:val="24"/>
        </w:rPr>
        <w:t>伦理专题</w:t>
      </w:r>
    </w:p>
    <w:p w14:paraId="1334BD75">
      <w:pPr>
        <w:pStyle w:val="2"/>
        <w:spacing w:before="85" w:line="223" w:lineRule="auto"/>
        <w:ind w:left="449"/>
        <w:rPr>
          <w:sz w:val="24"/>
          <w:szCs w:val="24"/>
        </w:rPr>
      </w:pPr>
      <w:r>
        <w:rPr>
          <w:spacing w:val="-26"/>
          <w:sz w:val="24"/>
          <w:szCs w:val="24"/>
        </w:rPr>
        <w:t>1.“导学思政”与学风建设</w:t>
      </w:r>
    </w:p>
    <w:p w14:paraId="56B68762">
      <w:pPr>
        <w:pStyle w:val="2"/>
        <w:spacing w:before="89" w:line="222" w:lineRule="auto"/>
        <w:ind w:left="44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spacing w:val="-1"/>
          <w:sz w:val="24"/>
          <w:szCs w:val="24"/>
        </w:rPr>
        <w:t>学术规范与和谐导学关系构建</w:t>
      </w:r>
    </w:p>
    <w:p w14:paraId="293E9C92">
      <w:pPr>
        <w:pStyle w:val="2"/>
        <w:spacing w:before="90" w:line="222" w:lineRule="auto"/>
        <w:ind w:left="449"/>
        <w:rPr>
          <w:sz w:val="24"/>
          <w:szCs w:val="24"/>
        </w:rPr>
      </w:pPr>
      <w:r>
        <w:rPr>
          <w:spacing w:val="-7"/>
          <w:sz w:val="24"/>
          <w:szCs w:val="24"/>
        </w:rPr>
        <w:t>3.校企双导师协同育人机制</w:t>
      </w:r>
    </w:p>
    <w:p w14:paraId="2E22D2A6">
      <w:pPr>
        <w:pStyle w:val="2"/>
        <w:spacing w:before="100" w:line="220" w:lineRule="auto"/>
        <w:ind w:left="449"/>
        <w:rPr>
          <w:sz w:val="24"/>
          <w:szCs w:val="24"/>
        </w:rPr>
      </w:pPr>
      <w:r>
        <w:rPr>
          <w:spacing w:val="-6"/>
          <w:sz w:val="24"/>
          <w:szCs w:val="24"/>
        </w:rPr>
        <w:t>4.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AIGC </w:t>
      </w:r>
      <w:r>
        <w:rPr>
          <w:spacing w:val="-6"/>
          <w:sz w:val="24"/>
          <w:szCs w:val="24"/>
        </w:rPr>
        <w:t>与学术写作伦理</w:t>
      </w:r>
    </w:p>
    <w:p w14:paraId="4D835048">
      <w:pPr>
        <w:pStyle w:val="2"/>
        <w:spacing w:before="95" w:line="222" w:lineRule="auto"/>
        <w:ind w:left="44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5.</w:t>
      </w:r>
      <w:r>
        <w:rPr>
          <w:spacing w:val="-3"/>
          <w:sz w:val="24"/>
          <w:szCs w:val="24"/>
        </w:rPr>
        <w:t>生成式人工智能应用中的学术诚信边界与规范指引</w:t>
      </w:r>
    </w:p>
    <w:p w14:paraId="7DC51C4B">
      <w:pPr>
        <w:pStyle w:val="2"/>
        <w:spacing w:before="101" w:line="221" w:lineRule="auto"/>
        <w:ind w:left="44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6.</w:t>
      </w:r>
      <w:r>
        <w:rPr>
          <w:spacing w:val="-2"/>
          <w:sz w:val="24"/>
          <w:szCs w:val="24"/>
        </w:rPr>
        <w:t>人工智能生成内容辅助科研的伦理边界与使</w:t>
      </w:r>
      <w:r>
        <w:rPr>
          <w:spacing w:val="-3"/>
          <w:sz w:val="24"/>
          <w:szCs w:val="24"/>
        </w:rPr>
        <w:t>用现状调查研究</w:t>
      </w:r>
    </w:p>
    <w:p w14:paraId="653DE63C">
      <w:pPr>
        <w:pStyle w:val="2"/>
        <w:spacing w:before="92" w:line="220" w:lineRule="auto"/>
        <w:ind w:left="44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7.</w:t>
      </w:r>
      <w:r>
        <w:rPr>
          <w:spacing w:val="-2"/>
          <w:sz w:val="24"/>
          <w:szCs w:val="24"/>
        </w:rPr>
        <w:t>高校人工智能学术写作规范的实践探索与制度构建</w:t>
      </w:r>
    </w:p>
    <w:p w14:paraId="077F450F">
      <w:pPr>
        <w:pStyle w:val="2"/>
        <w:spacing w:before="84" w:line="220" w:lineRule="auto"/>
        <w:ind w:left="449"/>
        <w:rPr>
          <w:sz w:val="24"/>
          <w:szCs w:val="24"/>
        </w:rPr>
      </w:pPr>
      <w:r>
        <w:rPr>
          <w:spacing w:val="-5"/>
          <w:sz w:val="24"/>
          <w:szCs w:val="24"/>
        </w:rPr>
        <w:t>8.大语言模型时代学术不端检测技术的挑战与应对</w:t>
      </w:r>
    </w:p>
    <w:p w14:paraId="5AD378B1">
      <w:pPr>
        <w:pStyle w:val="2"/>
        <w:spacing w:before="95" w:line="222" w:lineRule="auto"/>
        <w:ind w:left="44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9.</w:t>
      </w:r>
      <w:r>
        <w:rPr>
          <w:spacing w:val="-2"/>
          <w:sz w:val="24"/>
          <w:szCs w:val="24"/>
        </w:rPr>
        <w:t>导师指导学生合理使用人工智能工具的经验与路径</w:t>
      </w:r>
    </w:p>
    <w:p w14:paraId="16CCE079">
      <w:pPr>
        <w:spacing w:before="112" w:line="225" w:lineRule="auto"/>
        <w:ind w:left="560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23"/>
          <w:sz w:val="22"/>
          <w:szCs w:val="22"/>
        </w:rPr>
        <w:t>(四)科技伦理与前沿治理专题</w:t>
      </w:r>
    </w:p>
    <w:p w14:paraId="4863CC3F">
      <w:pPr>
        <w:pStyle w:val="2"/>
        <w:spacing w:before="101" w:line="221" w:lineRule="auto"/>
        <w:ind w:left="449"/>
        <w:rPr>
          <w:sz w:val="24"/>
          <w:szCs w:val="24"/>
        </w:rPr>
      </w:pPr>
      <w:r>
        <w:rPr>
          <w:spacing w:val="-5"/>
          <w:sz w:val="24"/>
          <w:szCs w:val="24"/>
        </w:rPr>
        <w:t>1.人工智能、生命科学等领域科研项目的伦理审查机制创新</w:t>
      </w:r>
    </w:p>
    <w:p w14:paraId="31E6535A">
      <w:pPr>
        <w:pStyle w:val="2"/>
        <w:spacing w:before="93" w:line="222" w:lineRule="auto"/>
        <w:ind w:left="449"/>
        <w:rPr>
          <w:sz w:val="24"/>
          <w:szCs w:val="24"/>
        </w:rPr>
      </w:pPr>
      <w:r>
        <w:rPr>
          <w:spacing w:val="-5"/>
          <w:sz w:val="24"/>
          <w:szCs w:val="24"/>
        </w:rPr>
        <w:t>2.人工智能科技伦理治理体系的构建与完善</w:t>
      </w:r>
    </w:p>
    <w:p w14:paraId="447B812F">
      <w:pPr>
        <w:pStyle w:val="2"/>
        <w:spacing w:before="101" w:line="221" w:lineRule="auto"/>
        <w:ind w:left="44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3.</w:t>
      </w:r>
      <w:r>
        <w:rPr>
          <w:spacing w:val="-2"/>
          <w:sz w:val="24"/>
          <w:szCs w:val="24"/>
        </w:rPr>
        <w:t>研究生科技伦理素养现状调查与教育模式优化</w:t>
      </w:r>
    </w:p>
    <w:p w14:paraId="4E822566">
      <w:pPr>
        <w:spacing w:line="221" w:lineRule="auto"/>
        <w:rPr>
          <w:sz w:val="24"/>
          <w:szCs w:val="24"/>
        </w:rPr>
        <w:sectPr>
          <w:footerReference r:id="rId5" w:type="default"/>
          <w:pgSz w:w="11900" w:h="16820"/>
          <w:pgMar w:top="1429" w:right="1785" w:bottom="1297" w:left="1470" w:header="0" w:footer="997" w:gutter="0"/>
          <w:cols w:space="720" w:num="1"/>
        </w:sectPr>
      </w:pPr>
    </w:p>
    <w:p w14:paraId="4123E8FD">
      <w:pPr>
        <w:spacing w:line="300" w:lineRule="auto"/>
        <w:rPr>
          <w:rFonts w:ascii="Arial"/>
          <w:sz w:val="21"/>
        </w:rPr>
      </w:pPr>
    </w:p>
    <w:p w14:paraId="687CDDAC">
      <w:pPr>
        <w:spacing w:line="301" w:lineRule="auto"/>
        <w:rPr>
          <w:rFonts w:ascii="Arial"/>
          <w:sz w:val="21"/>
        </w:rPr>
      </w:pPr>
    </w:p>
    <w:p w14:paraId="6CA73113">
      <w:pPr>
        <w:pStyle w:val="2"/>
        <w:spacing w:before="78" w:line="219" w:lineRule="auto"/>
        <w:ind w:left="50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4.</w:t>
      </w:r>
      <w:r>
        <w:rPr>
          <w:spacing w:val="-1"/>
          <w:sz w:val="24"/>
          <w:szCs w:val="24"/>
        </w:rPr>
        <w:t>科技伦理教育的范式转型</w:t>
      </w:r>
    </w:p>
    <w:p w14:paraId="7ECA9569">
      <w:pPr>
        <w:pStyle w:val="2"/>
        <w:spacing w:before="98" w:line="221" w:lineRule="auto"/>
        <w:ind w:left="50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5.</w:t>
      </w:r>
      <w:r>
        <w:rPr>
          <w:spacing w:val="-3"/>
          <w:sz w:val="24"/>
          <w:szCs w:val="24"/>
        </w:rPr>
        <w:t>高校科技伦理委员会建设与运行实践</w:t>
      </w:r>
    </w:p>
    <w:p w14:paraId="2E4CABFC">
      <w:pPr>
        <w:spacing w:before="110" w:line="223" w:lineRule="auto"/>
        <w:ind w:left="639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23"/>
          <w:sz w:val="22"/>
          <w:szCs w:val="22"/>
        </w:rPr>
        <w:t>(五)长三角协同与区域特色专题</w:t>
      </w:r>
    </w:p>
    <w:p w14:paraId="6C195A21">
      <w:pPr>
        <w:pStyle w:val="2"/>
        <w:spacing w:before="107" w:line="222" w:lineRule="auto"/>
        <w:ind w:left="500"/>
        <w:rPr>
          <w:sz w:val="24"/>
          <w:szCs w:val="24"/>
        </w:rPr>
      </w:pPr>
      <w:r>
        <w:rPr>
          <w:spacing w:val="-6"/>
          <w:sz w:val="24"/>
          <w:szCs w:val="24"/>
        </w:rPr>
        <w:t>1.长三角高校跨校学风建设联合督导机制探索</w:t>
      </w:r>
    </w:p>
    <w:p w14:paraId="6D54B0AF">
      <w:pPr>
        <w:pStyle w:val="2"/>
        <w:spacing w:before="80" w:line="221" w:lineRule="auto"/>
        <w:ind w:left="50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2.</w:t>
      </w:r>
      <w:r>
        <w:rPr>
          <w:spacing w:val="-2"/>
          <w:sz w:val="24"/>
          <w:szCs w:val="24"/>
        </w:rPr>
        <w:t>区域一体化背景下科学道德教育资源共</w:t>
      </w:r>
      <w:r>
        <w:rPr>
          <w:spacing w:val="-3"/>
          <w:sz w:val="24"/>
          <w:szCs w:val="24"/>
        </w:rPr>
        <w:t>享平台构建</w:t>
      </w:r>
    </w:p>
    <w:p w14:paraId="0969B743">
      <w:pPr>
        <w:pStyle w:val="2"/>
        <w:spacing w:before="103" w:line="222" w:lineRule="auto"/>
        <w:ind w:left="500"/>
        <w:rPr>
          <w:sz w:val="24"/>
          <w:szCs w:val="24"/>
        </w:rPr>
      </w:pPr>
      <w:r>
        <w:rPr>
          <w:spacing w:val="-4"/>
          <w:sz w:val="24"/>
          <w:szCs w:val="24"/>
        </w:rPr>
        <w:t>3.高校、科研院所与科技企业协同开展科研诚信教育的案例研究</w:t>
      </w:r>
    </w:p>
    <w:p w14:paraId="01619C99">
      <w:pPr>
        <w:pStyle w:val="2"/>
        <w:spacing w:before="80" w:line="220" w:lineRule="auto"/>
        <w:ind w:left="50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4.</w:t>
      </w:r>
      <w:r>
        <w:rPr>
          <w:spacing w:val="-2"/>
          <w:sz w:val="24"/>
          <w:szCs w:val="24"/>
        </w:rPr>
        <w:t>长三角高校学风涵养工作室联盟建设与</w:t>
      </w:r>
      <w:r>
        <w:rPr>
          <w:spacing w:val="-3"/>
          <w:sz w:val="24"/>
          <w:szCs w:val="24"/>
        </w:rPr>
        <w:t>运行机制</w:t>
      </w:r>
    </w:p>
    <w:p w14:paraId="0823D8B7">
      <w:pPr>
        <w:pStyle w:val="2"/>
        <w:spacing w:before="117" w:line="222" w:lineRule="auto"/>
        <w:ind w:left="500"/>
        <w:rPr>
          <w:sz w:val="24"/>
          <w:szCs w:val="24"/>
        </w:rPr>
      </w:pPr>
      <w:r>
        <w:rPr>
          <w:spacing w:val="-5"/>
          <w:sz w:val="24"/>
          <w:szCs w:val="24"/>
        </w:rPr>
        <w:t>5.跨省市学风建设宣讲团联动模式的实践与创新</w:t>
      </w:r>
    </w:p>
    <w:p w14:paraId="35264B0D">
      <w:pPr>
        <w:spacing w:before="84" w:line="224" w:lineRule="auto"/>
        <w:ind w:left="50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7"/>
          <w:sz w:val="24"/>
          <w:szCs w:val="24"/>
        </w:rPr>
        <w:t>二、基本结构</w:t>
      </w:r>
    </w:p>
    <w:p w14:paraId="7581094A">
      <w:pPr>
        <w:pStyle w:val="2"/>
        <w:spacing w:before="85" w:line="222" w:lineRule="auto"/>
        <w:ind w:left="500"/>
        <w:rPr>
          <w:sz w:val="24"/>
          <w:szCs w:val="24"/>
        </w:rPr>
      </w:pPr>
      <w:r>
        <w:rPr>
          <w:spacing w:val="-4"/>
          <w:sz w:val="24"/>
          <w:szCs w:val="24"/>
        </w:rPr>
        <w:t>本次论文结构包括前置部分、主体部分和结尾部分。</w:t>
      </w:r>
    </w:p>
    <w:p w14:paraId="4E097E08">
      <w:pPr>
        <w:spacing w:before="105" w:line="222" w:lineRule="auto"/>
        <w:ind w:left="50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7"/>
          <w:sz w:val="24"/>
          <w:szCs w:val="24"/>
        </w:rPr>
        <w:t>三、前置部分</w:t>
      </w:r>
    </w:p>
    <w:p w14:paraId="71EA2808">
      <w:pPr>
        <w:pStyle w:val="2"/>
        <w:spacing w:before="79" w:line="222" w:lineRule="auto"/>
        <w:ind w:left="500"/>
        <w:rPr>
          <w:sz w:val="24"/>
          <w:szCs w:val="24"/>
        </w:rPr>
      </w:pPr>
      <w:r>
        <w:rPr>
          <w:spacing w:val="7"/>
          <w:sz w:val="24"/>
          <w:szCs w:val="24"/>
        </w:rPr>
        <w:t>标题：字数不超过20字</w:t>
      </w:r>
    </w:p>
    <w:p w14:paraId="6530EB96">
      <w:pPr>
        <w:pStyle w:val="2"/>
        <w:spacing w:before="92" w:line="222" w:lineRule="auto"/>
        <w:ind w:left="500"/>
        <w:rPr>
          <w:sz w:val="24"/>
          <w:szCs w:val="24"/>
        </w:rPr>
      </w:pPr>
      <w:r>
        <w:rPr>
          <w:spacing w:val="4"/>
          <w:sz w:val="24"/>
          <w:szCs w:val="24"/>
        </w:rPr>
        <w:t>摘要：字数一般为200字左右</w:t>
      </w:r>
    </w:p>
    <w:p w14:paraId="4DFDD758">
      <w:pPr>
        <w:pStyle w:val="2"/>
        <w:spacing w:before="92" w:line="223" w:lineRule="auto"/>
        <w:ind w:left="500"/>
        <w:rPr>
          <w:sz w:val="24"/>
          <w:szCs w:val="24"/>
        </w:rPr>
      </w:pPr>
      <w:r>
        <w:rPr>
          <w:spacing w:val="19"/>
          <w:sz w:val="24"/>
          <w:szCs w:val="24"/>
        </w:rPr>
        <w:t>关键词：3至7个</w:t>
      </w:r>
    </w:p>
    <w:p w14:paraId="4BD80A21">
      <w:pPr>
        <w:spacing w:before="91" w:line="222" w:lineRule="auto"/>
        <w:ind w:left="50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7"/>
          <w:sz w:val="24"/>
          <w:szCs w:val="24"/>
        </w:rPr>
        <w:t>四、主体部分</w:t>
      </w:r>
    </w:p>
    <w:p w14:paraId="4299DAB4">
      <w:pPr>
        <w:pStyle w:val="2"/>
        <w:spacing w:before="97" w:line="295" w:lineRule="auto"/>
        <w:ind w:right="21" w:firstLine="500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论文主体论述部分应层次分明、数据可靠、图表规范，文字简炼、说明透彻、推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理严谨、立论正确。文中如出现非通用性的新名词、新术语，需作相应解释。篇幅控</w:t>
      </w:r>
      <w:r>
        <w:rPr>
          <w:spacing w:val="1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制在5000字以内。</w:t>
      </w:r>
    </w:p>
    <w:p w14:paraId="2457CEFB">
      <w:pPr>
        <w:spacing w:before="12" w:line="222" w:lineRule="auto"/>
        <w:ind w:left="500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4"/>
          <w:sz w:val="23"/>
          <w:szCs w:val="23"/>
        </w:rPr>
        <w:t>五、参考文献</w:t>
      </w:r>
    </w:p>
    <w:p w14:paraId="68AFB5C8">
      <w:pPr>
        <w:pStyle w:val="2"/>
        <w:spacing w:before="47" w:line="315" w:lineRule="auto"/>
        <w:ind w:right="32" w:firstLine="500"/>
        <w:rPr>
          <w:sz w:val="24"/>
          <w:szCs w:val="24"/>
        </w:rPr>
      </w:pPr>
      <w:r>
        <w:rPr>
          <w:spacing w:val="-2"/>
          <w:sz w:val="24"/>
          <w:szCs w:val="24"/>
        </w:rPr>
        <w:t>遵照国家标准《信息与文献参考文献著录规则》</w:t>
      </w:r>
      <w:r>
        <w:rPr>
          <w:spacing w:val="-4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</w:t>
      </w:r>
      <w:r>
        <w:rPr>
          <w:spacing w:val="-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GB/T7714-2015)</w:t>
      </w:r>
      <w:r>
        <w:rPr>
          <w:rFonts w:ascii="Times New Roman" w:hAnsi="Times New Roman" w:eastAsia="Times New Roman" w:cs="Times New Roman"/>
          <w:spacing w:val="21"/>
          <w:w w:val="101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执行。所有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被引用文献均要列入参考文献中，编排格式如下：</w:t>
      </w:r>
    </w:p>
    <w:p w14:paraId="27F7D3F1">
      <w:pPr>
        <w:pStyle w:val="2"/>
        <w:spacing w:before="4" w:line="220" w:lineRule="auto"/>
        <w:ind w:left="500"/>
        <w:rPr>
          <w:sz w:val="24"/>
          <w:szCs w:val="24"/>
        </w:rPr>
      </w:pPr>
      <w:r>
        <w:rPr>
          <w:spacing w:val="-6"/>
          <w:sz w:val="24"/>
          <w:szCs w:val="24"/>
        </w:rPr>
        <w:t>专著:[序号]作者.题名[文献类型标志].出版地：出版者，出</w:t>
      </w:r>
      <w:r>
        <w:rPr>
          <w:spacing w:val="-7"/>
          <w:sz w:val="24"/>
          <w:szCs w:val="24"/>
        </w:rPr>
        <w:t>版年份：起止页码</w:t>
      </w:r>
    </w:p>
    <w:p w14:paraId="35168A77">
      <w:pPr>
        <w:pStyle w:val="2"/>
        <w:spacing w:before="84" w:line="220" w:lineRule="auto"/>
        <w:jc w:val="right"/>
        <w:rPr>
          <w:sz w:val="24"/>
          <w:szCs w:val="24"/>
        </w:rPr>
      </w:pPr>
      <w:r>
        <w:rPr>
          <w:spacing w:val="-6"/>
          <w:sz w:val="24"/>
          <w:szCs w:val="24"/>
        </w:rPr>
        <w:t>学术期刊：[序号]作者.文献题名[文献类型标志].刊名.年，卷(期)号，起止页码</w:t>
      </w:r>
    </w:p>
    <w:p w14:paraId="514BB3B7">
      <w:pPr>
        <w:pStyle w:val="2"/>
        <w:spacing w:before="84" w:line="287" w:lineRule="auto"/>
        <w:ind w:right="20" w:firstLine="500"/>
        <w:rPr>
          <w:sz w:val="24"/>
          <w:szCs w:val="24"/>
        </w:rPr>
      </w:pPr>
      <w:r>
        <w:rPr>
          <w:spacing w:val="-3"/>
          <w:sz w:val="24"/>
          <w:szCs w:val="24"/>
        </w:rPr>
        <w:t>学位论文：[序号]作者.论文题目.[博(硕</w:t>
      </w:r>
      <w:r>
        <w:rPr>
          <w:spacing w:val="-4"/>
          <w:sz w:val="24"/>
          <w:szCs w:val="24"/>
        </w:rPr>
        <w:t>)士学位论文]授予单位所在地：授予单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位，授予年份，起止页码</w:t>
      </w:r>
    </w:p>
    <w:p w14:paraId="2037B6B0">
      <w:pPr>
        <w:pStyle w:val="2"/>
        <w:spacing w:before="34" w:line="220" w:lineRule="auto"/>
        <w:ind w:left="500"/>
        <w:rPr>
          <w:sz w:val="24"/>
          <w:szCs w:val="24"/>
        </w:rPr>
      </w:pPr>
      <w:r>
        <w:rPr>
          <w:spacing w:val="-10"/>
          <w:sz w:val="24"/>
          <w:szCs w:val="24"/>
        </w:rPr>
        <w:t>电子文献：[序号]作者.题名.出版地，出版日期.获取和访问路径.</w:t>
      </w:r>
    </w:p>
    <w:p w14:paraId="19452BD5">
      <w:pPr>
        <w:pStyle w:val="2"/>
        <w:spacing w:before="75" w:line="212" w:lineRule="auto"/>
        <w:ind w:left="500"/>
        <w:rPr>
          <w:sz w:val="25"/>
          <w:szCs w:val="25"/>
        </w:rPr>
      </w:pPr>
      <w:r>
        <w:rPr>
          <w:spacing w:val="-22"/>
          <w:sz w:val="25"/>
          <w:szCs w:val="25"/>
        </w:rPr>
        <w:t>报纸文章：[序号]主要责任者.文献题名[</w:t>
      </w:r>
      <w:r>
        <w:rPr>
          <w:rFonts w:ascii="Times New Roman" w:hAnsi="Times New Roman" w:eastAsia="Times New Roman" w:cs="Times New Roman"/>
          <w:spacing w:val="-22"/>
          <w:sz w:val="25"/>
          <w:szCs w:val="25"/>
        </w:rPr>
        <w:t>N].</w:t>
      </w:r>
      <w:r>
        <w:rPr>
          <w:spacing w:val="-22"/>
          <w:sz w:val="25"/>
          <w:szCs w:val="25"/>
        </w:rPr>
        <w:t>报纸名，出版日期</w:t>
      </w:r>
    </w:p>
    <w:p w14:paraId="49B7B5DC">
      <w:pPr>
        <w:spacing w:before="107" w:line="222" w:lineRule="auto"/>
        <w:ind w:left="50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5"/>
          <w:sz w:val="24"/>
          <w:szCs w:val="24"/>
        </w:rPr>
        <w:t>六、格式要求</w:t>
      </w:r>
    </w:p>
    <w:p w14:paraId="058587EB">
      <w:pPr>
        <w:pStyle w:val="2"/>
        <w:spacing w:before="81" w:line="292" w:lineRule="auto"/>
        <w:ind w:right="22" w:firstLine="500"/>
        <w:rPr>
          <w:rFonts w:hint="eastAsia" w:eastAsia="仿宋"/>
          <w:sz w:val="24"/>
          <w:szCs w:val="24"/>
          <w:lang w:eastAsia="zh-CN"/>
        </w:rPr>
        <w:sectPr>
          <w:footerReference r:id="rId6" w:type="default"/>
          <w:pgSz w:w="11900" w:h="16820"/>
          <w:pgMar w:top="1429" w:right="1672" w:bottom="1298" w:left="1440" w:header="0" w:footer="1013" w:gutter="0"/>
          <w:cols w:space="720" w:num="1"/>
        </w:sectPr>
      </w:pPr>
      <w:r>
        <w:rPr>
          <w:spacing w:val="6"/>
          <w:sz w:val="24"/>
          <w:szCs w:val="24"/>
        </w:rPr>
        <w:t>一级标题用3号黑体；二级标题用4号黑体；三级标题用小4号黑体。正文内容</w:t>
      </w:r>
      <w:r>
        <w:rPr>
          <w:spacing w:val="1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用小4号宋体，1.5倍行间距。参考文献用5号宋体，位于文章结尾。文章标</w:t>
      </w:r>
      <w:r>
        <w:rPr>
          <w:spacing w:val="5"/>
          <w:sz w:val="24"/>
          <w:szCs w:val="24"/>
        </w:rPr>
        <w:t>题下方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注明作者信息(五号宋体):姓名、学校院系、联系手机号、电子邮箱。来稿要求为</w:t>
      </w:r>
      <w:r>
        <w:rPr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word </w:t>
      </w:r>
      <w:r>
        <w:rPr>
          <w:spacing w:val="-1"/>
          <w:sz w:val="24"/>
          <w:szCs w:val="24"/>
        </w:rPr>
        <w:t>文档，文件名用“论文题目+姓名+学校+手机号”</w:t>
      </w:r>
      <w:r>
        <w:rPr>
          <w:rFonts w:hint="eastAsia"/>
          <w:spacing w:val="-1"/>
          <w:sz w:val="24"/>
          <w:szCs w:val="24"/>
          <w:lang w:eastAsia="zh-CN"/>
        </w:rPr>
        <w:t>。</w:t>
      </w:r>
    </w:p>
    <w:p w14:paraId="685BE0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3B0C2">
    <w:pPr>
      <w:spacing w:before="1" w:line="232" w:lineRule="auto"/>
      <w:ind w:right="17"/>
      <w:jc w:val="righ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524E1">
    <w:pPr>
      <w:spacing w:line="231" w:lineRule="auto"/>
      <w:ind w:left="8069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pacing w:val="-3"/>
        <w:sz w:val="22"/>
        <w:szCs w:val="22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79"/>
    <w:rsid w:val="00B2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2026-06-18T01:59:00Z</dcterms:created>
  <dc:creator>momo</dc:creator>
  <cp:lastModifiedBy>momo</cp:lastModifiedBy>
  <dcterms:modified xsi:type="dcterms:W3CDTF">2026-06-18T02:02:30Z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1910EE6FE63B4206BCFA50258EE8C35E_11</vt:lpwstr>
  </property>
  <property fmtid="{D5CDD505-2E9C-101B-9397-08002B2CF9AE}" pid="4" name="KSOTemplateDocerSaveRecord">
    <vt:lpwstr>eyJoZGlkIjoiMWFlZjMzYzI3MGExODgzNWU0OTFhZTYzYTM1MmY4M2YiLCJ1c2VySWQiOiIzMjgyMDk3NjYifQ==</vt:lpwstr>
  </property>
</Properties>
</file>