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CC5A6">
      <w:pPr>
        <w:spacing w:before="97" w:line="224" w:lineRule="auto"/>
        <w:rPr>
          <w:rFonts w:ascii="黑体" w:hAnsi="黑体" w:eastAsia="黑体" w:cs="黑体"/>
          <w:sz w:val="30"/>
          <w:szCs w:val="30"/>
        </w:rPr>
      </w:pPr>
      <w:bookmarkStart w:id="0" w:name="_GoBack"/>
      <w:r>
        <w:rPr>
          <w:rFonts w:ascii="黑体" w:hAnsi="黑体" w:eastAsia="黑体" w:cs="黑体"/>
          <w:spacing w:val="5"/>
          <w:sz w:val="30"/>
          <w:szCs w:val="30"/>
        </w:rPr>
        <w:t>附件2</w:t>
      </w:r>
    </w:p>
    <w:p w14:paraId="31E6F5CC">
      <w:pPr>
        <w:spacing w:before="309" w:line="300" w:lineRule="auto"/>
        <w:ind w:left="2799" w:right="2016" w:hanging="7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长三角科学道德和学风建设研讨会</w:t>
      </w:r>
      <w:r>
        <w:rPr>
          <w:rFonts w:ascii="黑体" w:hAnsi="黑体" w:eastAsia="黑体" w:cs="黑体"/>
          <w:spacing w:val="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3"/>
          <w:sz w:val="32"/>
          <w:szCs w:val="32"/>
        </w:rPr>
        <w:t>学风传承工作案例要求</w:t>
      </w:r>
    </w:p>
    <w:bookmarkEnd w:id="0"/>
    <w:p w14:paraId="268D553E">
      <w:pPr>
        <w:spacing w:line="222" w:lineRule="auto"/>
        <w:ind w:left="45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一、案例参考选题</w:t>
      </w:r>
    </w:p>
    <w:p w14:paraId="1F97EAD7">
      <w:pPr>
        <w:spacing w:before="105" w:line="223" w:lineRule="auto"/>
        <w:ind w:left="599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23"/>
          <w:sz w:val="22"/>
          <w:szCs w:val="22"/>
        </w:rPr>
        <w:t>(一)学风建设数字化创新案例</w:t>
      </w:r>
    </w:p>
    <w:p w14:paraId="5128A33A">
      <w:pPr>
        <w:pStyle w:val="2"/>
        <w:spacing w:before="87" w:line="222" w:lineRule="auto"/>
        <w:ind w:left="459"/>
        <w:rPr>
          <w:sz w:val="25"/>
          <w:szCs w:val="25"/>
        </w:rPr>
      </w:pPr>
      <w:r>
        <w:rPr>
          <w:spacing w:val="-14"/>
          <w:sz w:val="25"/>
          <w:szCs w:val="25"/>
        </w:rPr>
        <w:t>1.利用大数据、人工智能技术构建学风监测预警系统的实践</w:t>
      </w:r>
    </w:p>
    <w:p w14:paraId="14956DA9">
      <w:pPr>
        <w:pStyle w:val="2"/>
        <w:spacing w:before="98" w:line="221" w:lineRule="auto"/>
        <w:ind w:left="45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>基于微信小程序、智慧平台的学风教育</w:t>
      </w:r>
      <w:r>
        <w:rPr>
          <w:spacing w:val="-3"/>
          <w:sz w:val="24"/>
          <w:szCs w:val="24"/>
        </w:rPr>
        <w:t>新媒体传播案例</w:t>
      </w:r>
    </w:p>
    <w:p w14:paraId="031D62FA">
      <w:pPr>
        <w:pStyle w:val="2"/>
        <w:spacing w:before="91" w:line="219" w:lineRule="auto"/>
        <w:ind w:left="459"/>
        <w:rPr>
          <w:sz w:val="24"/>
          <w:szCs w:val="24"/>
        </w:rPr>
      </w:pPr>
      <w:r>
        <w:rPr>
          <w:spacing w:val="-6"/>
          <w:sz w:val="24"/>
          <w:szCs w:val="24"/>
        </w:rPr>
        <w:t>3.学术规范在线学习与自测系统的开发与应用</w:t>
      </w:r>
    </w:p>
    <w:p w14:paraId="1EDE7BF2">
      <w:pPr>
        <w:pStyle w:val="2"/>
        <w:spacing w:before="87" w:line="221" w:lineRule="auto"/>
        <w:ind w:left="459"/>
        <w:rPr>
          <w:sz w:val="24"/>
          <w:szCs w:val="24"/>
        </w:rPr>
      </w:pPr>
      <w:r>
        <w:rPr>
          <w:spacing w:val="-4"/>
          <w:sz w:val="24"/>
          <w:szCs w:val="24"/>
        </w:rPr>
        <w:t>4.数字化平台赋能研究生入学到毕业全过程的学风跟踪管理</w:t>
      </w:r>
      <w:r>
        <w:rPr>
          <w:spacing w:val="-5"/>
          <w:sz w:val="24"/>
          <w:szCs w:val="24"/>
        </w:rPr>
        <w:t>实践</w:t>
      </w:r>
    </w:p>
    <w:p w14:paraId="778CA22D">
      <w:pPr>
        <w:spacing w:before="110" w:line="223" w:lineRule="auto"/>
        <w:ind w:left="599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24"/>
          <w:sz w:val="22"/>
          <w:szCs w:val="22"/>
        </w:rPr>
        <w:t>(二)科技伦理教育实践案例</w:t>
      </w:r>
    </w:p>
    <w:p w14:paraId="01758FBD">
      <w:pPr>
        <w:pStyle w:val="2"/>
        <w:spacing w:before="117" w:line="221" w:lineRule="auto"/>
        <w:ind w:left="459"/>
        <w:rPr>
          <w:sz w:val="24"/>
          <w:szCs w:val="24"/>
        </w:rPr>
      </w:pPr>
      <w:r>
        <w:rPr>
          <w:spacing w:val="-5"/>
          <w:sz w:val="24"/>
          <w:szCs w:val="24"/>
        </w:rPr>
        <w:t>1.人工智能、生命科学等前沿学科科技伦理课程设计方案</w:t>
      </w:r>
    </w:p>
    <w:p w14:paraId="0BCF0EA0">
      <w:pPr>
        <w:pStyle w:val="2"/>
        <w:spacing w:before="82" w:line="220" w:lineRule="auto"/>
        <w:ind w:left="459"/>
        <w:rPr>
          <w:sz w:val="24"/>
          <w:szCs w:val="24"/>
        </w:rPr>
      </w:pPr>
      <w:r>
        <w:rPr>
          <w:spacing w:val="-4"/>
          <w:sz w:val="24"/>
          <w:szCs w:val="24"/>
        </w:rPr>
        <w:t>2.科研项目伦理审查流程优化及其对研究生伦理意识的培养作用</w:t>
      </w:r>
    </w:p>
    <w:p w14:paraId="4F135903">
      <w:pPr>
        <w:pStyle w:val="2"/>
        <w:spacing w:before="91" w:line="219" w:lineRule="auto"/>
        <w:ind w:left="459"/>
        <w:rPr>
          <w:sz w:val="24"/>
          <w:szCs w:val="24"/>
        </w:rPr>
      </w:pPr>
      <w:r>
        <w:rPr>
          <w:spacing w:val="-6"/>
          <w:sz w:val="24"/>
          <w:szCs w:val="24"/>
        </w:rPr>
        <w:t>3.科技伦理争议事件的应对与教育转化案例</w:t>
      </w:r>
    </w:p>
    <w:p w14:paraId="20718295">
      <w:pPr>
        <w:pStyle w:val="2"/>
        <w:spacing w:before="99" w:line="222" w:lineRule="auto"/>
        <w:ind w:left="459"/>
        <w:rPr>
          <w:sz w:val="24"/>
          <w:szCs w:val="24"/>
        </w:rPr>
      </w:pPr>
      <w:r>
        <w:rPr>
          <w:spacing w:val="-5"/>
          <w:sz w:val="24"/>
          <w:szCs w:val="24"/>
        </w:rPr>
        <w:t>4.高校人工智能科技伦理教育课程体系建设与实践</w:t>
      </w:r>
    </w:p>
    <w:p w14:paraId="2029E6A3">
      <w:pPr>
        <w:spacing w:before="99" w:line="223" w:lineRule="auto"/>
        <w:ind w:left="599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6"/>
          <w:sz w:val="24"/>
          <w:szCs w:val="24"/>
        </w:rPr>
        <w:t>(三)长三角协同育人案例</w:t>
      </w:r>
    </w:p>
    <w:p w14:paraId="62EB1BA6">
      <w:pPr>
        <w:pStyle w:val="2"/>
        <w:spacing w:before="83" w:line="222" w:lineRule="auto"/>
        <w:ind w:left="459"/>
        <w:rPr>
          <w:sz w:val="24"/>
          <w:szCs w:val="24"/>
        </w:rPr>
      </w:pPr>
      <w:r>
        <w:rPr>
          <w:spacing w:val="-6"/>
          <w:sz w:val="24"/>
          <w:szCs w:val="24"/>
        </w:rPr>
        <w:t>1.跨省市高校联合开展学风建设宣讲、研学活动的实践</w:t>
      </w:r>
    </w:p>
    <w:p w14:paraId="46F6A4FA">
      <w:pPr>
        <w:pStyle w:val="2"/>
        <w:spacing w:before="72" w:line="222" w:lineRule="auto"/>
        <w:ind w:left="459"/>
        <w:rPr>
          <w:sz w:val="26"/>
          <w:szCs w:val="26"/>
        </w:rPr>
      </w:pPr>
      <w:r>
        <w:rPr>
          <w:spacing w:val="-24"/>
          <w:sz w:val="26"/>
          <w:szCs w:val="26"/>
        </w:rPr>
        <w:t>2.校企双导师协同育人机制中学术规范教育的创新举措</w:t>
      </w:r>
    </w:p>
    <w:p w14:paraId="7201DBE9">
      <w:pPr>
        <w:pStyle w:val="2"/>
        <w:spacing w:before="85" w:line="220" w:lineRule="auto"/>
        <w:ind w:left="459"/>
        <w:rPr>
          <w:sz w:val="24"/>
          <w:szCs w:val="24"/>
        </w:rPr>
      </w:pPr>
      <w:r>
        <w:rPr>
          <w:spacing w:val="-5"/>
          <w:sz w:val="24"/>
          <w:szCs w:val="24"/>
        </w:rPr>
        <w:t>3.长三角高校学风涵养工作室联盟建设与运行经验</w:t>
      </w:r>
    </w:p>
    <w:p w14:paraId="5C271B94">
      <w:pPr>
        <w:pStyle w:val="2"/>
        <w:spacing w:before="106" w:line="222" w:lineRule="auto"/>
        <w:ind w:left="45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4.</w:t>
      </w:r>
      <w:r>
        <w:rPr>
          <w:spacing w:val="-2"/>
          <w:sz w:val="24"/>
          <w:szCs w:val="24"/>
        </w:rPr>
        <w:t>长三角高校科学教育资源共享与学风建设联动机制的实践探索</w:t>
      </w:r>
    </w:p>
    <w:p w14:paraId="3E8003FF">
      <w:pPr>
        <w:spacing w:before="98" w:line="223" w:lineRule="auto"/>
        <w:ind w:left="599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22"/>
          <w:sz w:val="22"/>
          <w:szCs w:val="22"/>
        </w:rPr>
        <w:t>(四)科研诚信典型案例警示教育案例</w:t>
      </w:r>
    </w:p>
    <w:p w14:paraId="05D013CA">
      <w:pPr>
        <w:pStyle w:val="2"/>
        <w:spacing w:before="117" w:line="222" w:lineRule="auto"/>
        <w:ind w:left="459"/>
        <w:rPr>
          <w:sz w:val="24"/>
          <w:szCs w:val="24"/>
        </w:rPr>
      </w:pPr>
      <w:r>
        <w:rPr>
          <w:spacing w:val="-5"/>
          <w:sz w:val="24"/>
          <w:szCs w:val="24"/>
        </w:rPr>
        <w:t>1.科研不端典型案件的深度剖析与警示教育实践</w:t>
      </w:r>
    </w:p>
    <w:p w14:paraId="5F4B5CFA">
      <w:pPr>
        <w:pStyle w:val="2"/>
        <w:spacing w:before="71" w:line="221" w:lineRule="auto"/>
        <w:ind w:left="459"/>
        <w:rPr>
          <w:sz w:val="24"/>
          <w:szCs w:val="24"/>
        </w:rPr>
      </w:pPr>
      <w:r>
        <w:rPr>
          <w:spacing w:val="-5"/>
          <w:sz w:val="24"/>
          <w:szCs w:val="24"/>
        </w:rPr>
        <w:t>2.高校学术不端行为预防与处置的机制建设</w:t>
      </w:r>
    </w:p>
    <w:p w14:paraId="6F009F0C">
      <w:pPr>
        <w:pStyle w:val="2"/>
        <w:spacing w:before="103" w:line="222" w:lineRule="auto"/>
        <w:ind w:left="459"/>
        <w:rPr>
          <w:sz w:val="24"/>
          <w:szCs w:val="24"/>
        </w:rPr>
      </w:pPr>
      <w:r>
        <w:rPr>
          <w:spacing w:val="-6"/>
          <w:sz w:val="24"/>
          <w:szCs w:val="24"/>
        </w:rPr>
        <w:t>3.基于真实案例的学术规范教育课程设计</w:t>
      </w:r>
    </w:p>
    <w:p w14:paraId="14FE6CB6">
      <w:pPr>
        <w:pStyle w:val="2"/>
        <w:spacing w:before="102" w:line="222" w:lineRule="auto"/>
        <w:ind w:left="45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科研全流程的诚信风险预警体系</w:t>
      </w:r>
    </w:p>
    <w:p w14:paraId="5EA85479">
      <w:pPr>
        <w:spacing w:before="95" w:line="222" w:lineRule="auto"/>
        <w:ind w:left="45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5"/>
          <w:sz w:val="24"/>
          <w:szCs w:val="24"/>
        </w:rPr>
        <w:t>二、内容结构</w:t>
      </w:r>
    </w:p>
    <w:p w14:paraId="3E1B9D37">
      <w:pPr>
        <w:pStyle w:val="2"/>
        <w:spacing w:before="79" w:line="291" w:lineRule="auto"/>
        <w:ind w:firstLine="459"/>
        <w:rPr>
          <w:sz w:val="24"/>
          <w:szCs w:val="24"/>
        </w:rPr>
      </w:pPr>
      <w:r>
        <w:rPr>
          <w:spacing w:val="-3"/>
          <w:sz w:val="24"/>
          <w:szCs w:val="24"/>
        </w:rPr>
        <w:t>包括背景与理念、举措与特色、经验与思考等内容。要求主题突出</w:t>
      </w:r>
      <w:r>
        <w:rPr>
          <w:spacing w:val="-4"/>
          <w:sz w:val="24"/>
          <w:szCs w:val="24"/>
        </w:rPr>
        <w:t>、层次分明、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内容充实、文字流畅，提供有新意、可借鉴的典型案例。</w:t>
      </w:r>
    </w:p>
    <w:p w14:paraId="5D55F408">
      <w:pPr>
        <w:pStyle w:val="2"/>
        <w:spacing w:before="2" w:line="295" w:lineRule="auto"/>
        <w:ind w:right="28" w:firstLine="459"/>
        <w:rPr>
          <w:sz w:val="24"/>
          <w:szCs w:val="24"/>
        </w:rPr>
      </w:pPr>
      <w:r>
        <w:rPr>
          <w:spacing w:val="3"/>
          <w:sz w:val="24"/>
          <w:szCs w:val="24"/>
        </w:rPr>
        <w:t>为方便后续推广，请凝练500字以内的工作案例摘要(概括工</w:t>
      </w:r>
      <w:r>
        <w:rPr>
          <w:spacing w:val="2"/>
          <w:sz w:val="24"/>
          <w:szCs w:val="24"/>
        </w:rPr>
        <w:t>作做法的背景、目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标、内容、实效及特色等)。</w:t>
      </w:r>
    </w:p>
    <w:p w14:paraId="6B3B33A7">
      <w:pPr>
        <w:spacing w:before="5" w:line="222" w:lineRule="auto"/>
        <w:ind w:left="45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三、案例字数</w:t>
      </w:r>
    </w:p>
    <w:p w14:paraId="658F52EA">
      <w:pPr>
        <w:pStyle w:val="2"/>
        <w:spacing w:before="97" w:line="293" w:lineRule="auto"/>
        <w:ind w:right="1" w:firstLine="459"/>
        <w:rPr>
          <w:sz w:val="24"/>
          <w:szCs w:val="24"/>
        </w:rPr>
      </w:pPr>
      <w:r>
        <w:rPr>
          <w:spacing w:val="10"/>
          <w:sz w:val="24"/>
          <w:szCs w:val="24"/>
        </w:rPr>
        <w:t>单个案例字数控制在2000字以内，每个案例附上5张照片(配文字说明，按文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章位置编序，作为案例附件单独打包)。</w:t>
      </w:r>
    </w:p>
    <w:p w14:paraId="7DCC2E1E">
      <w:pPr>
        <w:spacing w:before="5" w:line="223" w:lineRule="auto"/>
        <w:ind w:left="45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四、案例格式</w:t>
      </w:r>
    </w:p>
    <w:p w14:paraId="606C3A5B">
      <w:pPr>
        <w:spacing w:line="223" w:lineRule="auto"/>
        <w:rPr>
          <w:rFonts w:ascii="黑体" w:hAnsi="黑体" w:eastAsia="黑体" w:cs="黑体"/>
          <w:sz w:val="24"/>
          <w:szCs w:val="24"/>
        </w:rPr>
        <w:sectPr>
          <w:footerReference r:id="rId5" w:type="default"/>
          <w:pgSz w:w="11900" w:h="16820"/>
          <w:pgMar w:top="1429" w:right="1679" w:bottom="1316" w:left="1470" w:header="0" w:footer="1004" w:gutter="0"/>
          <w:cols w:space="720" w:num="1"/>
        </w:sectPr>
      </w:pPr>
    </w:p>
    <w:p w14:paraId="71FB1E6A">
      <w:pPr>
        <w:spacing w:line="297" w:lineRule="auto"/>
        <w:rPr>
          <w:rFonts w:ascii="Arial"/>
          <w:sz w:val="21"/>
        </w:rPr>
      </w:pPr>
    </w:p>
    <w:p w14:paraId="10242CE7">
      <w:pPr>
        <w:spacing w:line="297" w:lineRule="auto"/>
        <w:rPr>
          <w:rFonts w:ascii="Arial"/>
          <w:sz w:val="21"/>
        </w:rPr>
      </w:pPr>
    </w:p>
    <w:p w14:paraId="04DCA2D0">
      <w:pPr>
        <w:pStyle w:val="2"/>
        <w:spacing w:before="79" w:line="291" w:lineRule="auto"/>
        <w:ind w:firstLine="459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主标题为小二号方正小标宋简体；副标题或单位名称为三号楷体；主标题、单位 名称、正文之间分别空一行；正文均为仿宋_GB2312 小三号字；一级标题黑体小三号 字；二级标题楷体_GB2312 小三号字。来稿要求为word 文档，文件名用“工作案例 题目+姓名+学校+手机号”。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5D4DB">
    <w:pPr>
      <w:spacing w:before="1" w:line="231" w:lineRule="auto"/>
      <w:ind w:left="80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5038"/>
    <w:rsid w:val="2980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2026-06-18T02:06:00Z</dcterms:created>
  <dc:creator>momo</dc:creator>
  <cp:lastModifiedBy>momo</cp:lastModifiedBy>
  <dcterms:modified xsi:type="dcterms:W3CDTF">2026-06-18T02:07:15Z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CFA30F8059BB47F5B3FEEDB534B3CDCD_11</vt:lpwstr>
  </property>
  <property fmtid="{D5CDD505-2E9C-101B-9397-08002B2CF9AE}" pid="4" name="KSOTemplateDocerSaveRecord">
    <vt:lpwstr>eyJoZGlkIjoiMWFlZjMzYzI3MGExODgzNWU0OTFhZTYzYTM1MmY4M2YiLCJ1c2VySWQiOiIzMjgyMDk3NjYifQ==</vt:lpwstr>
  </property>
</Properties>
</file>